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2B" w:rsidRDefault="006E26D8" w:rsidP="00415C2B">
      <w:pPr>
        <w:rPr>
          <w:rFonts w:ascii="Book Antiqua" w:hAnsi="Book Antiqua"/>
          <w:b/>
          <w:i/>
          <w:iCs/>
          <w:szCs w:val="28"/>
        </w:rPr>
      </w:pPr>
      <w:r>
        <w:rPr>
          <w:rFonts w:ascii="Book Antiqua" w:hAnsi="Book Antiqua"/>
          <w:b/>
          <w:i/>
          <w:iCs/>
          <w:szCs w:val="28"/>
        </w:rPr>
        <w:t>DR. B. DELGADO, D.D.S</w:t>
      </w:r>
    </w:p>
    <w:p w:rsidR="00415C2B" w:rsidRDefault="006E26D8" w:rsidP="00415C2B">
      <w:pPr>
        <w:rPr>
          <w:rFonts w:ascii="Book Antiqua" w:hAnsi="Book Antiqua"/>
          <w:b/>
          <w:i/>
          <w:iCs/>
          <w:sz w:val="22"/>
          <w:szCs w:val="28"/>
        </w:rPr>
      </w:pP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  <w:r>
        <w:rPr>
          <w:rFonts w:ascii="Book Antiqua" w:hAnsi="Book Antiqua"/>
          <w:bCs/>
          <w:i/>
          <w:iCs/>
          <w:sz w:val="16"/>
          <w:szCs w:val="28"/>
        </w:rPr>
        <w:tab/>
      </w:r>
    </w:p>
    <w:p w:rsidR="00415C2B" w:rsidRDefault="00415C2B" w:rsidP="00415C2B">
      <w:pPr>
        <w:pStyle w:val="Heading5"/>
      </w:pPr>
      <w:proofErr w:type="spellStart"/>
      <w:r>
        <w:t>Diplomates</w:t>
      </w:r>
      <w:proofErr w:type="spellEnd"/>
      <w:r>
        <w:t xml:space="preserve"> of the American Board of Oral and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5C2B" w:rsidRDefault="00415C2B" w:rsidP="00415C2B">
      <w:pPr>
        <w:pBdr>
          <w:bottom w:val="single" w:sz="4" w:space="1" w:color="auto"/>
        </w:pBdr>
        <w:rPr>
          <w:rFonts w:ascii="Book Antiqua" w:hAnsi="Book Antiqua"/>
          <w:b/>
          <w:i/>
          <w:iCs/>
          <w:sz w:val="22"/>
          <w:szCs w:val="28"/>
        </w:rPr>
      </w:pPr>
      <w:r>
        <w:rPr>
          <w:rFonts w:ascii="Book Antiqua" w:hAnsi="Book Antiqua"/>
          <w:bCs/>
          <w:i/>
          <w:iCs/>
          <w:sz w:val="20"/>
          <w:szCs w:val="28"/>
        </w:rPr>
        <w:t>Maxillofacial Surgery</w:t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  <w:r>
        <w:rPr>
          <w:rFonts w:ascii="Book Antiqua" w:hAnsi="Book Antiqua"/>
          <w:bCs/>
          <w:i/>
          <w:iCs/>
          <w:szCs w:val="28"/>
        </w:rPr>
        <w:tab/>
      </w:r>
    </w:p>
    <w:p w:rsidR="00415C2B" w:rsidRDefault="00415C2B" w:rsidP="00415C2B">
      <w:pPr>
        <w:pBdr>
          <w:bottom w:val="single" w:sz="4" w:space="1" w:color="auto"/>
        </w:pBdr>
        <w:rPr>
          <w:rFonts w:ascii="Book Antiqua" w:hAnsi="Book Antiqua"/>
          <w:b/>
          <w:i/>
          <w:iCs/>
          <w:szCs w:val="28"/>
        </w:rPr>
      </w:pPr>
    </w:p>
    <w:p w:rsidR="00415C2B" w:rsidRDefault="00415C2B" w:rsidP="00415C2B">
      <w:pPr>
        <w:pStyle w:val="Heading6"/>
        <w:rPr>
          <w:b w:val="0"/>
          <w:bCs/>
          <w:i/>
          <w:iCs/>
          <w:sz w:val="18"/>
        </w:rPr>
      </w:pPr>
      <w:r>
        <w:rPr>
          <w:b w:val="0"/>
          <w:bCs/>
          <w:i/>
          <w:iCs/>
          <w:sz w:val="18"/>
        </w:rPr>
        <w:t>8230 Leesburg Pike #720</w:t>
      </w:r>
      <w:r>
        <w:rPr>
          <w:b w:val="0"/>
          <w:bCs/>
          <w:i/>
          <w:iCs/>
          <w:sz w:val="18"/>
        </w:rPr>
        <w:tab/>
      </w:r>
      <w:r>
        <w:rPr>
          <w:b w:val="0"/>
          <w:bCs/>
          <w:i/>
          <w:iCs/>
          <w:sz w:val="18"/>
        </w:rPr>
        <w:tab/>
      </w:r>
      <w:r>
        <w:rPr>
          <w:b w:val="0"/>
          <w:bCs/>
          <w:i/>
          <w:iCs/>
          <w:sz w:val="18"/>
        </w:rPr>
        <w:tab/>
      </w:r>
      <w:r>
        <w:rPr>
          <w:b w:val="0"/>
          <w:bCs/>
          <w:i/>
          <w:iCs/>
          <w:sz w:val="18"/>
        </w:rPr>
        <w:tab/>
      </w:r>
      <w:r>
        <w:rPr>
          <w:b w:val="0"/>
          <w:bCs/>
          <w:i/>
          <w:iCs/>
          <w:sz w:val="18"/>
        </w:rPr>
        <w:tab/>
      </w:r>
      <w:r>
        <w:rPr>
          <w:b w:val="0"/>
          <w:bCs/>
          <w:i/>
          <w:iCs/>
          <w:sz w:val="18"/>
        </w:rPr>
        <w:tab/>
      </w:r>
      <w:r>
        <w:rPr>
          <w:b w:val="0"/>
          <w:bCs/>
          <w:i/>
          <w:iCs/>
          <w:sz w:val="18"/>
        </w:rPr>
        <w:tab/>
        <w:t xml:space="preserve">     3601 Eisenhower Ave. Ste. 250</w:t>
      </w:r>
    </w:p>
    <w:p w:rsidR="00415C2B" w:rsidRDefault="00415C2B" w:rsidP="00415C2B">
      <w:pPr>
        <w:pStyle w:val="Heading5"/>
        <w:rPr>
          <w:sz w:val="18"/>
        </w:rPr>
      </w:pPr>
      <w:r>
        <w:rPr>
          <w:sz w:val="18"/>
        </w:rPr>
        <w:t>Tysons Corner, VA 22182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Alexandria, VA 22304</w:t>
      </w:r>
    </w:p>
    <w:p w:rsidR="00415C2B" w:rsidRDefault="00415C2B" w:rsidP="00415C2B">
      <w:pPr>
        <w:pStyle w:val="Heading5"/>
        <w:rPr>
          <w:sz w:val="18"/>
        </w:rPr>
      </w:pPr>
      <w:r>
        <w:rPr>
          <w:sz w:val="18"/>
        </w:rPr>
        <w:t>Tel. (703) 506-1414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Tel. (703) 317-1717</w:t>
      </w:r>
    </w:p>
    <w:p w:rsidR="00415C2B" w:rsidRDefault="00415C2B" w:rsidP="00415C2B">
      <w:pPr>
        <w:pStyle w:val="BodyText"/>
        <w:jc w:val="left"/>
        <w:rPr>
          <w:b/>
          <w:bCs/>
          <w:i/>
          <w:iCs/>
          <w:sz w:val="18"/>
          <w:szCs w:val="30"/>
        </w:rPr>
      </w:pPr>
      <w:r>
        <w:rPr>
          <w:i/>
          <w:iCs/>
          <w:sz w:val="18"/>
        </w:rPr>
        <w:t>Fax (703) 506-9488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           Fax (703) 317-0211</w:t>
      </w:r>
    </w:p>
    <w:p w:rsidR="00415C2B" w:rsidRDefault="00415C2B" w:rsidP="00415C2B">
      <w:pPr>
        <w:rPr>
          <w:b/>
          <w:sz w:val="16"/>
          <w:szCs w:val="28"/>
        </w:rPr>
      </w:pPr>
    </w:p>
    <w:p w:rsidR="00415C2B" w:rsidRDefault="00415C2B" w:rsidP="00415C2B">
      <w:pPr>
        <w:rPr>
          <w:b/>
          <w:sz w:val="16"/>
          <w:szCs w:val="28"/>
        </w:rPr>
      </w:pPr>
    </w:p>
    <w:p w:rsidR="00415C2B" w:rsidRDefault="00415C2B" w:rsidP="00415C2B">
      <w:pPr>
        <w:rPr>
          <w:b/>
          <w:sz w:val="16"/>
          <w:szCs w:val="28"/>
        </w:rPr>
      </w:pPr>
    </w:p>
    <w:p w:rsidR="00415C2B" w:rsidRDefault="00415C2B" w:rsidP="00415C2B">
      <w:pPr>
        <w:rPr>
          <w:b/>
          <w:sz w:val="16"/>
          <w:szCs w:val="28"/>
        </w:rPr>
      </w:pPr>
    </w:p>
    <w:p w:rsidR="00E24AC1" w:rsidRPr="00B106E3" w:rsidRDefault="00415C2B" w:rsidP="00415C2B">
      <w:pPr>
        <w:jc w:val="center"/>
        <w:rPr>
          <w:b/>
          <w:sz w:val="28"/>
          <w:szCs w:val="28"/>
          <w:u w:val="single"/>
        </w:rPr>
      </w:pPr>
      <w:r w:rsidRPr="00B106E3">
        <w:rPr>
          <w:b/>
          <w:sz w:val="28"/>
          <w:szCs w:val="28"/>
          <w:u w:val="single"/>
        </w:rPr>
        <w:t>Post- Op Instructions for Dental Implants</w:t>
      </w:r>
    </w:p>
    <w:p w:rsidR="00415C2B" w:rsidRDefault="00415C2B" w:rsidP="00415C2B">
      <w:pPr>
        <w:jc w:val="center"/>
        <w:rPr>
          <w:b/>
          <w:u w:val="single"/>
        </w:rPr>
      </w:pPr>
    </w:p>
    <w:p w:rsidR="00415C2B" w:rsidRDefault="00415C2B" w:rsidP="00415C2B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Diet:</w:t>
      </w:r>
    </w:p>
    <w:p w:rsidR="00415C2B" w:rsidRDefault="00415C2B" w:rsidP="00415C2B">
      <w:pPr>
        <w:pStyle w:val="ListParagraph"/>
      </w:pPr>
      <w:r w:rsidRPr="00415C2B">
        <w:t xml:space="preserve">Do </w:t>
      </w:r>
      <w:r>
        <w:t>not chew on the surgical site for 4 months after the procedure. Cold and room temperature foods are beneficial the first day. Keep foods to the opposite side of the mouth. Stick to a soft diet and avoid hard/crunchy foods fo</w:t>
      </w:r>
      <w:r w:rsidR="00FD52B6">
        <w:t xml:space="preserve">r a week. </w:t>
      </w:r>
      <w:bookmarkStart w:id="0" w:name="_GoBack"/>
      <w:bookmarkEnd w:id="0"/>
    </w:p>
    <w:p w:rsidR="00415C2B" w:rsidRDefault="00415C2B" w:rsidP="00415C2B">
      <w:pPr>
        <w:pStyle w:val="ListParagraph"/>
      </w:pPr>
    </w:p>
    <w:p w:rsidR="00415C2B" w:rsidRPr="00415C2B" w:rsidRDefault="00415C2B" w:rsidP="00415C2B">
      <w:pPr>
        <w:pStyle w:val="ListParagraph"/>
        <w:numPr>
          <w:ilvl w:val="0"/>
          <w:numId w:val="1"/>
        </w:numPr>
        <w:rPr>
          <w:b/>
        </w:rPr>
      </w:pPr>
      <w:r w:rsidRPr="00415C2B">
        <w:rPr>
          <w:b/>
          <w:u w:val="single"/>
        </w:rPr>
        <w:t>Fluids:</w:t>
      </w:r>
    </w:p>
    <w:p w:rsidR="00415C2B" w:rsidRDefault="00415C2B" w:rsidP="00415C2B">
      <w:pPr>
        <w:pStyle w:val="ListParagraph"/>
      </w:pPr>
      <w:r w:rsidRPr="00415C2B">
        <w:t xml:space="preserve">Drink plenty of fluids during the healing process. </w:t>
      </w:r>
    </w:p>
    <w:p w:rsidR="00415C2B" w:rsidRDefault="00415C2B" w:rsidP="00415C2B">
      <w:pPr>
        <w:pStyle w:val="ListParagraph"/>
      </w:pPr>
    </w:p>
    <w:p w:rsidR="00415C2B" w:rsidRPr="006E26D8" w:rsidRDefault="00415C2B" w:rsidP="00415C2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E26D8">
        <w:rPr>
          <w:b/>
          <w:u w:val="single"/>
        </w:rPr>
        <w:t>Activity:</w:t>
      </w:r>
    </w:p>
    <w:p w:rsidR="00415C2B" w:rsidRDefault="00415C2B" w:rsidP="00415C2B">
      <w:pPr>
        <w:pStyle w:val="ListParagraph"/>
      </w:pPr>
      <w:r>
        <w:t>Avoid strenuous activity for 48-72 hours.</w:t>
      </w:r>
    </w:p>
    <w:p w:rsidR="00415C2B" w:rsidRDefault="00415C2B" w:rsidP="00415C2B">
      <w:pPr>
        <w:pStyle w:val="ListParagraph"/>
      </w:pPr>
    </w:p>
    <w:p w:rsidR="00415C2B" w:rsidRPr="006E26D8" w:rsidRDefault="00415C2B" w:rsidP="00415C2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E26D8">
        <w:rPr>
          <w:b/>
          <w:u w:val="single"/>
        </w:rPr>
        <w:t>Bleeding:</w:t>
      </w:r>
    </w:p>
    <w:p w:rsidR="00415C2B" w:rsidRDefault="00415C2B" w:rsidP="00415C2B">
      <w:pPr>
        <w:pStyle w:val="ListParagraph"/>
      </w:pPr>
      <w:r>
        <w:t xml:space="preserve">Light bleeding is normal the first few days following the procedure. Should you have heavy bleeding, try biting down on a piece of gauze for 15-30mins or by drinking something cold. If you are still experiencing excessive bleeding please contact our office. </w:t>
      </w:r>
    </w:p>
    <w:p w:rsidR="00415C2B" w:rsidRDefault="00415C2B" w:rsidP="00415C2B">
      <w:pPr>
        <w:pStyle w:val="ListParagraph"/>
      </w:pPr>
    </w:p>
    <w:p w:rsidR="00415C2B" w:rsidRPr="006E26D8" w:rsidRDefault="00415C2B" w:rsidP="00415C2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E26D8">
        <w:rPr>
          <w:b/>
          <w:u w:val="single"/>
        </w:rPr>
        <w:t xml:space="preserve">Swelling: </w:t>
      </w:r>
    </w:p>
    <w:p w:rsidR="00415C2B" w:rsidRDefault="00415C2B" w:rsidP="00415C2B">
      <w:pPr>
        <w:pStyle w:val="ListParagraph"/>
      </w:pPr>
      <w:r>
        <w:t xml:space="preserve">Bruising and swelling is normal. Swelling can be reduced by applying ice to the outside of the face for the first 24 hours. Apply ice 20mins on / 20 </w:t>
      </w:r>
      <w:proofErr w:type="spellStart"/>
      <w:r>
        <w:t>mins</w:t>
      </w:r>
      <w:proofErr w:type="spellEnd"/>
      <w:r>
        <w:t xml:space="preserve"> off. </w:t>
      </w:r>
    </w:p>
    <w:p w:rsidR="00415C2B" w:rsidRDefault="00415C2B" w:rsidP="00415C2B">
      <w:pPr>
        <w:pStyle w:val="ListParagraph"/>
      </w:pPr>
    </w:p>
    <w:p w:rsidR="00415C2B" w:rsidRPr="006E26D8" w:rsidRDefault="00415C2B" w:rsidP="00415C2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E26D8">
        <w:rPr>
          <w:b/>
          <w:u w:val="single"/>
        </w:rPr>
        <w:t>Oral Hygiene</w:t>
      </w:r>
      <w:r w:rsidR="006E26D8">
        <w:rPr>
          <w:b/>
          <w:u w:val="single"/>
        </w:rPr>
        <w:t>:</w:t>
      </w:r>
    </w:p>
    <w:p w:rsidR="00415C2B" w:rsidRDefault="00415C2B" w:rsidP="00415C2B">
      <w:pPr>
        <w:pStyle w:val="ListParagraph"/>
      </w:pPr>
      <w:r>
        <w:t xml:space="preserve">You may start brushing and flossing but avoid the surgical site. Use light warm salt water rinses to keep the area clean. </w:t>
      </w:r>
    </w:p>
    <w:p w:rsidR="00415C2B" w:rsidRDefault="00415C2B" w:rsidP="00415C2B">
      <w:pPr>
        <w:pStyle w:val="ListParagraph"/>
      </w:pPr>
    </w:p>
    <w:p w:rsidR="00415C2B" w:rsidRDefault="006E26D8" w:rsidP="00415C2B">
      <w:pPr>
        <w:pStyle w:val="ListParagraph"/>
        <w:numPr>
          <w:ilvl w:val="0"/>
          <w:numId w:val="1"/>
        </w:numPr>
      </w:pPr>
      <w:r w:rsidRPr="006E26D8">
        <w:rPr>
          <w:b/>
          <w:u w:val="single"/>
        </w:rPr>
        <w:t>Medications:</w:t>
      </w:r>
      <w:r>
        <w:t xml:space="preserve"> All of your prescriptions can be taken at the same time when indicated unless advised otherwise. Follow instructions on your prescription bottle. Take your medications with food. </w:t>
      </w:r>
    </w:p>
    <w:p w:rsidR="006E26D8" w:rsidRDefault="006E26D8" w:rsidP="006E26D8"/>
    <w:p w:rsidR="006E26D8" w:rsidRPr="00415C2B" w:rsidRDefault="006E26D8" w:rsidP="006E26D8">
      <w:pPr>
        <w:jc w:val="center"/>
      </w:pPr>
      <w:r w:rsidRPr="006E26D8">
        <w:rPr>
          <w:b/>
        </w:rPr>
        <w:t>Emergencies:</w:t>
      </w:r>
      <w:r>
        <w:t xml:space="preserve"> You can reach the doctor after hours by calling our office and following the prompts. Please slowly state your name and phone number so that we can return your call.</w:t>
      </w:r>
    </w:p>
    <w:p w:rsidR="00415C2B" w:rsidRDefault="00415C2B" w:rsidP="006E26D8">
      <w:pPr>
        <w:pStyle w:val="ListParagraph"/>
        <w:jc w:val="center"/>
      </w:pPr>
    </w:p>
    <w:p w:rsidR="00415C2B" w:rsidRPr="00415C2B" w:rsidRDefault="00415C2B" w:rsidP="00415C2B">
      <w:pPr>
        <w:pStyle w:val="ListParagraph"/>
      </w:pPr>
    </w:p>
    <w:sectPr w:rsidR="00415C2B" w:rsidRPr="004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07E"/>
    <w:multiLevelType w:val="hybridMultilevel"/>
    <w:tmpl w:val="DC60EC5C"/>
    <w:lvl w:ilvl="0" w:tplc="2700B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2B"/>
    <w:rsid w:val="00415C2B"/>
    <w:rsid w:val="006E26D8"/>
    <w:rsid w:val="00B106E3"/>
    <w:rsid w:val="00E24AC1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2E9E"/>
  <w15:chartTrackingRefBased/>
  <w15:docId w15:val="{44009726-3649-42E1-9D04-25FB0666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C2B"/>
    <w:pPr>
      <w:keepNext/>
      <w:ind w:left="360" w:hanging="360"/>
      <w:outlineLvl w:val="0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5C2B"/>
    <w:pPr>
      <w:keepNext/>
      <w:outlineLvl w:val="4"/>
    </w:pPr>
    <w:rPr>
      <w:rFonts w:ascii="Book Antiqua" w:hAnsi="Book Antiqua"/>
      <w:bCs/>
      <w:i/>
      <w:iCs/>
      <w:sz w:val="20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5C2B"/>
    <w:pPr>
      <w:keepNext/>
      <w:outlineLvl w:val="5"/>
    </w:pPr>
    <w:rPr>
      <w:rFonts w:ascii="Book Antiqua" w:hAnsi="Book Antiqua"/>
      <w:b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C2B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415C2B"/>
    <w:rPr>
      <w:rFonts w:ascii="Book Antiqua" w:eastAsia="Times New Roman" w:hAnsi="Book Antiqua" w:cs="Times New Roman"/>
      <w:bCs/>
      <w:i/>
      <w:iCs/>
      <w:sz w:val="20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415C2B"/>
    <w:rPr>
      <w:rFonts w:ascii="Book Antiqua" w:eastAsia="Times New Roman" w:hAnsi="Book Antiqua" w:cs="Times New Roman"/>
      <w:b/>
      <w:sz w:val="20"/>
      <w:szCs w:val="28"/>
    </w:rPr>
  </w:style>
  <w:style w:type="paragraph" w:styleId="BodyText">
    <w:name w:val="Body Text"/>
    <w:basedOn w:val="Normal"/>
    <w:link w:val="BodyTextChar"/>
    <w:semiHidden/>
    <w:unhideWhenUsed/>
    <w:rsid w:val="00415C2B"/>
    <w:pPr>
      <w:jc w:val="center"/>
    </w:pPr>
    <w:rPr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15C2B"/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41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6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6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Dental Care Alliance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Oral Surgery Office</dc:creator>
  <cp:keywords/>
  <dc:description/>
  <cp:lastModifiedBy>Vienna Oral Surgery Office</cp:lastModifiedBy>
  <cp:revision>2</cp:revision>
  <cp:lastPrinted>2024-04-09T15:36:00Z</cp:lastPrinted>
  <dcterms:created xsi:type="dcterms:W3CDTF">2025-07-28T13:04:00Z</dcterms:created>
  <dcterms:modified xsi:type="dcterms:W3CDTF">2025-07-28T13:04:00Z</dcterms:modified>
</cp:coreProperties>
</file>